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firstLine="0"/>
        <w:jc w:val="center"/>
        <w:textAlignment w:val="auto"/>
        <w:outlineLvl w:val="0"/>
        <w:rPr>
          <w:rFonts w:hint="eastAsia" w:ascii="微软雅黑" w:hAnsi="微软雅黑" w:eastAsia="微软雅黑" w:cs="微软雅黑"/>
          <w:b/>
          <w:i w:val="0"/>
          <w:caps w:val="0"/>
          <w:color w:val="4D4F53"/>
          <w:spacing w:val="0"/>
          <w:sz w:val="48"/>
          <w:szCs w:val="48"/>
          <w:bdr w:val="none" w:color="auto" w:sz="0" w:space="0"/>
          <w:lang w:eastAsia="zh-CN"/>
        </w:rPr>
      </w:pPr>
      <w:r>
        <w:rPr>
          <w:rFonts w:hint="eastAsia" w:ascii="微软雅黑" w:hAnsi="微软雅黑" w:eastAsia="微软雅黑" w:cs="微软雅黑"/>
          <w:b/>
          <w:i w:val="0"/>
          <w:caps w:val="0"/>
          <w:color w:val="4D4F53"/>
          <w:spacing w:val="0"/>
          <w:sz w:val="48"/>
          <w:szCs w:val="48"/>
          <w:bdr w:val="none" w:color="auto" w:sz="0" w:space="0"/>
        </w:rPr>
        <w:t>对照蒲波严重违纪违法案件</w:t>
      </w:r>
      <w:r>
        <w:rPr>
          <w:rFonts w:hint="eastAsia" w:ascii="微软雅黑" w:hAnsi="微软雅黑" w:eastAsia="微软雅黑" w:cs="微软雅黑"/>
          <w:b/>
          <w:i w:val="0"/>
          <w:caps w:val="0"/>
          <w:color w:val="4D4F53"/>
          <w:spacing w:val="0"/>
          <w:sz w:val="48"/>
          <w:szCs w:val="48"/>
          <w:bdr w:val="none" w:color="auto" w:sz="0" w:space="0"/>
          <w:lang w:eastAsia="zh-CN"/>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700" w:lineRule="exact"/>
        <w:ind w:left="0" w:right="0" w:firstLine="0"/>
        <w:jc w:val="center"/>
        <w:textAlignment w:val="auto"/>
        <w:outlineLvl w:val="0"/>
        <w:rPr>
          <w:rFonts w:hint="eastAsia" w:ascii="微软雅黑" w:hAnsi="微软雅黑" w:eastAsia="微软雅黑" w:cs="微软雅黑"/>
          <w:i w:val="0"/>
          <w:caps w:val="0"/>
          <w:color w:val="000000"/>
          <w:spacing w:val="0"/>
          <w:sz w:val="18"/>
          <w:szCs w:val="18"/>
        </w:rPr>
      </w:pPr>
      <w:r>
        <w:rPr>
          <w:rFonts w:hint="eastAsia" w:ascii="微软雅黑" w:hAnsi="微软雅黑" w:eastAsia="微软雅黑" w:cs="微软雅黑"/>
          <w:b/>
          <w:i w:val="0"/>
          <w:caps w:val="0"/>
          <w:color w:val="4D4F53"/>
          <w:spacing w:val="0"/>
          <w:sz w:val="48"/>
          <w:szCs w:val="48"/>
          <w:bdr w:val="none" w:color="auto" w:sz="0" w:space="0"/>
        </w:rPr>
        <w:t>四川严查党员干部“赌博敛财”</w:t>
      </w:r>
      <w:r>
        <w:rPr>
          <w:rFonts w:hint="eastAsia" w:ascii="微软雅黑" w:hAnsi="微软雅黑" w:eastAsia="微软雅黑" w:cs="微软雅黑"/>
          <w:i w:val="0"/>
          <w:caps w:val="0"/>
          <w:color w:val="3753A2"/>
          <w:spacing w:val="0"/>
          <w:kern w:val="0"/>
          <w:sz w:val="18"/>
          <w:szCs w:val="18"/>
          <w:u w:val="none"/>
          <w:bdr w:val="single" w:color="E5E5E5" w:sz="6" w:space="0"/>
          <w:shd w:val="clear" w:fill="F8F8F8"/>
          <w:lang w:val="en-US" w:eastAsia="zh-CN" w:bidi="ar"/>
        </w:rPr>
        <w:fldChar w:fldCharType="begin"/>
      </w:r>
      <w:r>
        <w:rPr>
          <w:rFonts w:hint="eastAsia" w:ascii="微软雅黑" w:hAnsi="微软雅黑" w:eastAsia="微软雅黑" w:cs="微软雅黑"/>
          <w:i w:val="0"/>
          <w:caps w:val="0"/>
          <w:color w:val="3753A2"/>
          <w:spacing w:val="0"/>
          <w:kern w:val="0"/>
          <w:sz w:val="18"/>
          <w:szCs w:val="18"/>
          <w:u w:val="none"/>
          <w:bdr w:val="single" w:color="E5E5E5" w:sz="6" w:space="0"/>
          <w:shd w:val="clear" w:fill="F8F8F8"/>
          <w:lang w:val="en-US" w:eastAsia="zh-CN" w:bidi="ar"/>
        </w:rPr>
        <w:instrText xml:space="preserve"> HYPERLINK "https://finance.sina.com.cn/roll/2019-02-09/javascript:;" </w:instrText>
      </w:r>
      <w:r>
        <w:rPr>
          <w:rFonts w:hint="eastAsia" w:ascii="微软雅黑" w:hAnsi="微软雅黑" w:eastAsia="微软雅黑" w:cs="微软雅黑"/>
          <w:i w:val="0"/>
          <w:caps w:val="0"/>
          <w:color w:val="3753A2"/>
          <w:spacing w:val="0"/>
          <w:kern w:val="0"/>
          <w:sz w:val="18"/>
          <w:szCs w:val="18"/>
          <w:u w:val="none"/>
          <w:bdr w:val="single" w:color="E5E5E5" w:sz="6" w:space="0"/>
          <w:shd w:val="clear" w:fill="F8F8F8"/>
          <w:lang w:val="en-US" w:eastAsia="zh-CN" w:bidi="ar"/>
        </w:rPr>
        <w:fldChar w:fldCharType="separate"/>
      </w:r>
      <w:r>
        <w:rPr>
          <w:rFonts w:hint="eastAsia" w:ascii="微软雅黑" w:hAnsi="微软雅黑" w:eastAsia="微软雅黑" w:cs="微软雅黑"/>
          <w:i w:val="0"/>
          <w:caps w:val="0"/>
          <w:color w:val="3753A2"/>
          <w:spacing w:val="0"/>
          <w:kern w:val="0"/>
          <w:sz w:val="18"/>
          <w:szCs w:val="18"/>
          <w:u w:val="none"/>
          <w:bdr w:val="single" w:color="E5E5E5" w:sz="6" w:space="0"/>
          <w:shd w:val="clear" w:fill="F8F8F8"/>
          <w:lang w:val="en-US" w:eastAsia="zh-CN" w:bidi="ar"/>
        </w:rPr>
        <w:fldChar w:fldCharType="end"/>
      </w:r>
    </w:p>
    <w:p>
      <w:pPr>
        <w:keepNext w:val="0"/>
        <w:keepLines w:val="0"/>
        <w:widowControl/>
        <w:suppressLineNumbers w:val="0"/>
        <w:spacing w:before="300" w:beforeAutospacing="0" w:line="480" w:lineRule="atLeast"/>
        <w:ind w:left="0" w:right="600" w:firstLine="0"/>
        <w:jc w:val="center"/>
        <w:rPr>
          <w:rFonts w:hint="eastAsia" w:ascii="微软雅黑" w:hAnsi="微软雅黑" w:eastAsia="微软雅黑" w:cs="微软雅黑"/>
          <w:i w:val="0"/>
          <w:caps w:val="0"/>
          <w:color w:val="4D4F53"/>
          <w:spacing w:val="15"/>
          <w:sz w:val="27"/>
          <w:szCs w:val="27"/>
        </w:rPr>
      </w:pPr>
      <w:r>
        <w:rPr>
          <w:rFonts w:hint="eastAsia" w:ascii="微软雅黑" w:hAnsi="微软雅黑" w:eastAsia="微软雅黑" w:cs="微软雅黑"/>
          <w:i w:val="0"/>
          <w:caps w:val="0"/>
          <w:color w:val="4D4F53"/>
          <w:spacing w:val="15"/>
          <w:kern w:val="0"/>
          <w:sz w:val="27"/>
          <w:szCs w:val="27"/>
          <w:bdr w:val="none" w:color="auto" w:sz="0" w:space="0"/>
          <w:lang w:val="en-US" w:eastAsia="zh-CN" w:bidi="ar"/>
        </w:rPr>
        <w:drawing>
          <wp:inline distT="0" distB="0" distL="114300" distR="114300">
            <wp:extent cx="5715000" cy="317182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715000" cy="3171825"/>
                    </a:xfrm>
                    <a:prstGeom prst="rect">
                      <a:avLst/>
                    </a:prstGeom>
                    <a:noFill/>
                    <a:ln w="9525">
                      <a:noFill/>
                    </a:ln>
                  </pic:spPr>
                </pic:pic>
              </a:graphicData>
            </a:graphic>
          </wp:inline>
        </w:drawing>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60" w:lineRule="exact"/>
        <w:ind w:left="0" w:right="601" w:firstLine="540" w:firstLineChars="200"/>
        <w:textAlignment w:val="auto"/>
        <w:outlineLvl w:val="9"/>
        <w:rPr>
          <w:sz w:val="24"/>
          <w:szCs w:val="24"/>
        </w:rPr>
      </w:pPr>
      <w:r>
        <w:rPr>
          <w:rFonts w:hint="eastAsia" w:ascii="微软雅黑" w:hAnsi="微软雅黑" w:eastAsia="微软雅黑" w:cs="微软雅黑"/>
          <w:i w:val="0"/>
          <w:caps w:val="0"/>
          <w:color w:val="4D4F53"/>
          <w:spacing w:val="15"/>
          <w:sz w:val="24"/>
          <w:szCs w:val="24"/>
          <w:bdr w:val="none" w:color="auto" w:sz="0" w:space="0"/>
        </w:rPr>
        <w:t>据中央纪委国家监委消息，日前，四川省委召开深刻汲取蒲波严重违纪违法案件教训警示教育会。省委书记彭清华出席会议并讲话。他指出，四川省各级党组织和广大党员干部要充分认识蒲波案的严重危害和恶劣影响，以高度政治自觉扎实做好“以案促改”工作，狠抓专题教育和专项整治，狠抓中央巡视反馈问题整改，切实把中央要求和省委部署落到实处，坚定不移推动全面从严治党向纵深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60" w:lineRule="exact"/>
        <w:ind w:left="0" w:right="601" w:firstLine="540" w:firstLineChars="200"/>
        <w:textAlignment w:val="auto"/>
        <w:outlineLvl w:val="9"/>
        <w:rPr>
          <w:sz w:val="24"/>
          <w:szCs w:val="24"/>
        </w:rPr>
      </w:pPr>
      <w:r>
        <w:rPr>
          <w:rFonts w:hint="eastAsia" w:ascii="微软雅黑" w:hAnsi="微软雅黑" w:eastAsia="微软雅黑" w:cs="微软雅黑"/>
          <w:i w:val="0"/>
          <w:caps w:val="0"/>
          <w:color w:val="4D4F53"/>
          <w:spacing w:val="15"/>
          <w:sz w:val="24"/>
          <w:szCs w:val="24"/>
          <w:bdr w:val="none" w:color="auto" w:sz="0" w:space="0"/>
        </w:rPr>
        <w:t>四川省以扎实做好蒲波严重违纪违法案“以案促改”工作为重要契机，着力解决干部队伍中存在的突出问题，进一步净化政治生态。要求全省各级党组织和广大党员干部对照蒲波严重违纪违法案件深挖根源，从理想信念、政治操守、纪律规矩、初心使命、修身律己、责任落实等方面剖析反思，深刻汲取蒲波精神之钙缺失、毫无党性原则，对党不忠诚不老实、败坏党风政风，目无党纪国法、恣意胆大妄为，滥用手中职权、背叛党和人民，道德观念丧失、大肆赌博敛财等教训，深刻汲取管党治党不严不实、监督失守弃责的教训，举一反三、引以为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60" w:lineRule="exact"/>
        <w:ind w:left="0" w:right="601" w:firstLine="540" w:firstLineChars="200"/>
        <w:textAlignment w:val="auto"/>
        <w:outlineLvl w:val="9"/>
        <w:rPr>
          <w:sz w:val="24"/>
          <w:szCs w:val="24"/>
        </w:rPr>
      </w:pPr>
      <w:r>
        <w:rPr>
          <w:rFonts w:hint="eastAsia" w:ascii="微软雅黑" w:hAnsi="微软雅黑" w:eastAsia="微软雅黑" w:cs="微软雅黑"/>
          <w:i w:val="0"/>
          <w:caps w:val="0"/>
          <w:color w:val="4D4F53"/>
          <w:spacing w:val="15"/>
          <w:sz w:val="24"/>
          <w:szCs w:val="24"/>
          <w:bdr w:val="none" w:color="auto" w:sz="0" w:space="0"/>
        </w:rPr>
        <w:t>各地结合本地本单位存在问题，逐一对照检查、深刻剖析、明确措施、落实责任。认真开展“带病提拔”、党员干部“赌博敛财”、“利用地方名贵特产谋取私利”等专项整治，建立问题清单、责任清单和任务清单，逐项跟踪问效。全面开展反思教育，分层开展警示教育，加强政治文化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60" w:lineRule="exact"/>
        <w:ind w:left="0" w:right="601" w:firstLine="540" w:firstLineChars="200"/>
        <w:textAlignment w:val="auto"/>
        <w:outlineLvl w:val="9"/>
        <w:rPr>
          <w:sz w:val="24"/>
          <w:szCs w:val="24"/>
        </w:rPr>
      </w:pPr>
      <w:r>
        <w:rPr>
          <w:rFonts w:hint="eastAsia" w:ascii="微软雅黑" w:hAnsi="微软雅黑" w:eastAsia="微软雅黑" w:cs="微软雅黑"/>
          <w:i w:val="0"/>
          <w:caps w:val="0"/>
          <w:color w:val="4D4F53"/>
          <w:spacing w:val="15"/>
          <w:sz w:val="24"/>
          <w:szCs w:val="24"/>
          <w:bdr w:val="none" w:color="auto" w:sz="0" w:space="0"/>
        </w:rPr>
        <w:t>2018年11月2日，中央纪委国家监委宣布，对贵州省政府原党组成员、副省长蒲波开除党籍和公职。</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60" w:lineRule="exact"/>
        <w:ind w:left="0" w:right="601" w:firstLine="540" w:firstLineChars="200"/>
        <w:textAlignment w:val="auto"/>
        <w:outlineLvl w:val="9"/>
        <w:rPr>
          <w:sz w:val="24"/>
          <w:szCs w:val="24"/>
        </w:rPr>
      </w:pPr>
      <w:r>
        <w:rPr>
          <w:rFonts w:hint="eastAsia" w:ascii="微软雅黑" w:hAnsi="微软雅黑" w:eastAsia="微软雅黑" w:cs="微软雅黑"/>
          <w:i w:val="0"/>
          <w:caps w:val="0"/>
          <w:color w:val="4D4F53"/>
          <w:spacing w:val="15"/>
          <w:sz w:val="24"/>
          <w:szCs w:val="24"/>
          <w:bdr w:val="none" w:color="auto" w:sz="0" w:space="0"/>
        </w:rPr>
        <w:t>经查，蒲波违反政治纪律，对抗组织审查；违反中央八项规定精神，接受可能影响公正执行公务的宴请和旅游安排；违反组织纪律，利用职务便利违规为他人在干部选拔任用方面提供帮助，组织函询时不如实说明问题，不按规定报告个人有关事项；违反廉洁纪律，以赌博方式敛取巨额钱财，通过“大赌”“假赌”大搞权钱交易，违规经商办企业，违规拥有非上市公司股份股权和购买定向增发股票；违反生活纪律。利用职务上的便利和职权、地位形成的便利条件为他人谋取利益并收受巨额财物，涉嫌受贿犯罪。</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0" w:beforeAutospacing="0" w:after="100" w:afterAutospacing="0" w:line="560" w:lineRule="exact"/>
        <w:ind w:left="0" w:right="601" w:firstLine="540" w:firstLineChars="200"/>
        <w:textAlignment w:val="auto"/>
        <w:outlineLvl w:val="9"/>
        <w:rPr>
          <w:sz w:val="24"/>
          <w:szCs w:val="24"/>
        </w:rPr>
      </w:pPr>
      <w:r>
        <w:rPr>
          <w:rFonts w:hint="eastAsia" w:ascii="微软雅黑" w:hAnsi="微软雅黑" w:eastAsia="微软雅黑" w:cs="微软雅黑"/>
          <w:i w:val="0"/>
          <w:caps w:val="0"/>
          <w:color w:val="4D4F53"/>
          <w:spacing w:val="15"/>
          <w:sz w:val="24"/>
          <w:szCs w:val="24"/>
          <w:bdr w:val="none" w:color="auto" w:sz="0" w:space="0"/>
        </w:rPr>
        <w:t>蒲波身为党的高级领导干部，丧失理想信念，毫无党性原则，对党不忠诚、不老实，腐化堕落、沉迷赌博，亦官亦商、“亲”“清”不分，严重破坏任职地区的政治生态，严重违反党的纪律，构成职务违法并涉嫌犯罪，是党的十八大后不收敛、不收手的典型，群众反映强烈，政治影响恶劣，应予严肃处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5C7772"/>
    <w:rsid w:val="2B6E5436"/>
    <w:rsid w:val="348D4129"/>
    <w:rsid w:val="3EE223B5"/>
    <w:rsid w:val="4A6B1842"/>
    <w:rsid w:val="67C84D78"/>
    <w:rsid w:val="6EFB47B7"/>
    <w:rsid w:val="77DF3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1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付雪兵</cp:lastModifiedBy>
  <dcterms:modified xsi:type="dcterms:W3CDTF">2019-04-21T07:50:34Z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